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ПР-2243 от 31.03.2026</w:t>
      </w:r>
    </w:p>
    <w:p w14:paraId="057609AC" w14:textId="77777777" w:rsidR="00CC11E6" w:rsidRPr="00C20AA1" w:rsidRDefault="00CC11E6" w:rsidP="00CC11E6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1C5DC9AD" w14:textId="77777777" w:rsidR="00CC11E6" w:rsidRPr="00C20AA1" w:rsidRDefault="00CC11E6" w:rsidP="00CC11E6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>ТОО «Порт Курык»</w:t>
      </w:r>
    </w:p>
    <w:p w14:paraId="550EC28B" w14:textId="4B43EF66" w:rsidR="00CC11E6" w:rsidRPr="007E4673" w:rsidRDefault="00CC11E6" w:rsidP="00A509FE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>__________А.</w:t>
      </w:r>
      <w:r w:rsidR="00A509FE" w:rsidRPr="00C20AA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A509FE" w:rsidRPr="00C20AA1">
        <w:rPr>
          <w:rFonts w:ascii="Times New Roman" w:hAnsi="Times New Roman" w:cs="Times New Roman"/>
          <w:b/>
          <w:sz w:val="28"/>
          <w:szCs w:val="28"/>
        </w:rPr>
        <w:t>.</w:t>
      </w:r>
      <w:r w:rsidRPr="00C20AA1">
        <w:rPr>
          <w:rFonts w:ascii="Times New Roman" w:hAnsi="Times New Roman" w:cs="Times New Roman"/>
          <w:b/>
          <w:sz w:val="28"/>
          <w:szCs w:val="28"/>
        </w:rPr>
        <w:t>Камбаров</w:t>
      </w:r>
    </w:p>
    <w:p w14:paraId="324A4063" w14:textId="4A3A7A9E" w:rsidR="00CC11E6" w:rsidRPr="00C20AA1" w:rsidRDefault="00CC11E6" w:rsidP="00CC11E6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 xml:space="preserve"> «____» _________ 2026г.</w:t>
      </w:r>
    </w:p>
    <w:p w14:paraId="6594F366" w14:textId="77777777" w:rsidR="00CC11E6" w:rsidRPr="00C20AA1" w:rsidRDefault="00CC11E6" w:rsidP="00CC11E6">
      <w:pPr>
        <w:pStyle w:val="af0"/>
        <w:ind w:left="0"/>
        <w:rPr>
          <w:b/>
          <w:sz w:val="28"/>
          <w:szCs w:val="28"/>
          <w:lang w:val="kk-KZ"/>
        </w:rPr>
      </w:pPr>
    </w:p>
    <w:p w14:paraId="1E4A7D4D" w14:textId="77777777" w:rsidR="00CC11E6" w:rsidRPr="00C20AA1" w:rsidRDefault="00CC11E6" w:rsidP="00CC11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>Техническая спецификация на Услуги по страхованию гражданско-правовой ответственности (кроме страхования гражданско-правовой ответственности владельцев автомобильного, воздушного, водного транспорта)</w:t>
      </w:r>
    </w:p>
    <w:p w14:paraId="2AB5C65F" w14:textId="77777777" w:rsidR="00CC11E6" w:rsidRPr="00C20AA1" w:rsidRDefault="00CC11E6" w:rsidP="00CC11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20AA1">
        <w:rPr>
          <w:rFonts w:ascii="Times New Roman" w:hAnsi="Times New Roman" w:cs="Times New Roman"/>
          <w:sz w:val="28"/>
          <w:szCs w:val="28"/>
        </w:rPr>
        <w:t>код по ЕНС ТРУ 749020.000.000018)</w:t>
      </w:r>
    </w:p>
    <w:p w14:paraId="1A87E45C" w14:textId="77777777" w:rsidR="00CC11E6" w:rsidRPr="00C20AA1" w:rsidRDefault="00CC11E6" w:rsidP="00CC11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0242" w:type="dxa"/>
        <w:tblInd w:w="-572" w:type="dxa"/>
        <w:tblLook w:val="04A0" w:firstRow="1" w:lastRow="0" w:firstColumn="1" w:lastColumn="0" w:noHBand="0" w:noVBand="1"/>
      </w:tblPr>
      <w:tblGrid>
        <w:gridCol w:w="617"/>
        <w:gridCol w:w="9625"/>
      </w:tblGrid>
      <w:tr w:rsidR="00CC11E6" w:rsidRPr="00C20AA1" w14:paraId="6C1FDAC6" w14:textId="77777777" w:rsidTr="00C20AA1">
        <w:trPr>
          <w:trHeight w:val="802"/>
        </w:trPr>
        <w:tc>
          <w:tcPr>
            <w:tcW w:w="617" w:type="dxa"/>
            <w:vAlign w:val="center"/>
          </w:tcPr>
          <w:p w14:paraId="6A505996" w14:textId="77777777" w:rsidR="00CC11E6" w:rsidRPr="00C20AA1" w:rsidRDefault="00CC11E6" w:rsidP="00444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A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625" w:type="dxa"/>
            <w:vAlign w:val="center"/>
          </w:tcPr>
          <w:p w14:paraId="2789CA3A" w14:textId="77777777" w:rsidR="00CC11E6" w:rsidRPr="00C20AA1" w:rsidRDefault="00CC11E6" w:rsidP="00444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0A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Требования</w:t>
            </w:r>
          </w:p>
        </w:tc>
      </w:tr>
      <w:tr w:rsidR="00CC11E6" w:rsidRPr="00C20AA1" w14:paraId="75CA1314" w14:textId="77777777" w:rsidTr="00C20AA1">
        <w:trPr>
          <w:trHeight w:val="223"/>
        </w:trPr>
        <w:tc>
          <w:tcPr>
            <w:tcW w:w="617" w:type="dxa"/>
            <w:vAlign w:val="center"/>
          </w:tcPr>
          <w:p w14:paraId="1D18D79E" w14:textId="77777777" w:rsidR="00CC11E6" w:rsidRPr="00C20AA1" w:rsidRDefault="00CC11E6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5" w:type="dxa"/>
          </w:tcPr>
          <w:p w14:paraId="5D147B46" w14:textId="77777777" w:rsidR="00CC11E6" w:rsidRPr="00C20AA1" w:rsidRDefault="00CC11E6" w:rsidP="00444008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Описание закупаемых услуг:</w:t>
            </w:r>
          </w:p>
        </w:tc>
      </w:tr>
      <w:tr w:rsidR="00CC11E6" w:rsidRPr="00C20AA1" w14:paraId="12E0B57F" w14:textId="77777777" w:rsidTr="00C20AA1">
        <w:trPr>
          <w:trHeight w:val="223"/>
        </w:trPr>
        <w:tc>
          <w:tcPr>
            <w:tcW w:w="617" w:type="dxa"/>
            <w:vAlign w:val="center"/>
          </w:tcPr>
          <w:p w14:paraId="644AE09F" w14:textId="77777777" w:rsidR="00CC11E6" w:rsidRPr="00C20AA1" w:rsidRDefault="00CC11E6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5" w:type="dxa"/>
          </w:tcPr>
          <w:p w14:paraId="2798256E" w14:textId="6B4740FB" w:rsidR="00CC11E6" w:rsidRPr="00C20AA1" w:rsidRDefault="00CC11E6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Добровольное страхование для целей обеспечения исполнения обязанностей юридического лица, осуществляющего деятельность в сфере таможенного дела</w:t>
            </w:r>
            <w:r w:rsidR="00C20AA1"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C11E6" w:rsidRPr="00C20AA1" w14:paraId="4CFBE6C4" w14:textId="77777777" w:rsidTr="00C20AA1">
        <w:trPr>
          <w:trHeight w:val="299"/>
        </w:trPr>
        <w:tc>
          <w:tcPr>
            <w:tcW w:w="617" w:type="dxa"/>
            <w:vAlign w:val="center"/>
          </w:tcPr>
          <w:p w14:paraId="519F7605" w14:textId="77777777" w:rsidR="00CC11E6" w:rsidRPr="00C20AA1" w:rsidRDefault="00CC11E6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5" w:type="dxa"/>
          </w:tcPr>
          <w:p w14:paraId="6D7F7016" w14:textId="77777777" w:rsidR="00CC11E6" w:rsidRPr="00C20AA1" w:rsidRDefault="00CC11E6" w:rsidP="0044400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u w:val="single"/>
              </w:rPr>
            </w:pPr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 Требуемые функциональные, технические, качественные, эксплуатационные характеристики закупаемых услуг:</w:t>
            </w:r>
          </w:p>
        </w:tc>
      </w:tr>
      <w:tr w:rsidR="00CC11E6" w:rsidRPr="00C20AA1" w14:paraId="083D62A9" w14:textId="77777777" w:rsidTr="00C20AA1">
        <w:trPr>
          <w:trHeight w:val="299"/>
        </w:trPr>
        <w:tc>
          <w:tcPr>
            <w:tcW w:w="617" w:type="dxa"/>
            <w:vAlign w:val="center"/>
          </w:tcPr>
          <w:p w14:paraId="76D0C0E5" w14:textId="77777777" w:rsidR="00CC11E6" w:rsidRPr="00C20AA1" w:rsidRDefault="00CC11E6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5" w:type="dxa"/>
          </w:tcPr>
          <w:p w14:paraId="41850D46" w14:textId="77777777" w:rsidR="00CC11E6" w:rsidRDefault="00CC11E6" w:rsidP="00444008">
            <w:pPr>
              <w:pStyle w:val="a7"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RU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ВИД СТРАХОВАНИЯ</w:t>
            </w:r>
          </w:p>
          <w:p w14:paraId="285B087A" w14:textId="77777777" w:rsidR="00CC11E6" w:rsidRPr="00C20AA1" w:rsidRDefault="00CC11E6" w:rsidP="00444008">
            <w:pPr>
              <w:pStyle w:val="a7"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Добровольное страхование для целей обеспечения исполнения обязанностей юридического лица, осуществляющего деятельность в сфере таможенного дела.</w:t>
            </w:r>
          </w:p>
          <w:p w14:paraId="098CFDC9" w14:textId="77777777" w:rsidR="00A509FE" w:rsidRPr="00C20AA1" w:rsidRDefault="00A509FE" w:rsidP="00444008">
            <w:pPr>
              <w:pStyle w:val="a7"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</w:p>
          <w:p w14:paraId="47610630" w14:textId="3B4963F8" w:rsidR="00CC11E6" w:rsidRPr="00C20AA1" w:rsidRDefault="00CC11E6" w:rsidP="00444008">
            <w:pPr>
              <w:pStyle w:val="a7"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ВЫГОДОПРИОБРЕТАТЕЛЬ</w:t>
            </w:r>
          </w:p>
          <w:p w14:paraId="20674F13" w14:textId="77777777" w:rsidR="00CC11E6" w:rsidRPr="00C20AA1" w:rsidRDefault="00CC11E6" w:rsidP="00CC11E6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• Наименование: РГУ «Департамент государственных доходов по Мангистауской области» КГД МФ РК.</w:t>
            </w:r>
          </w:p>
          <w:p w14:paraId="36515110" w14:textId="77777777" w:rsidR="00CC11E6" w:rsidRPr="00C20AA1" w:rsidRDefault="00CC11E6" w:rsidP="00CC11E6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• БИН: 900340000028.</w:t>
            </w:r>
          </w:p>
          <w:p w14:paraId="689F9F63" w14:textId="77777777" w:rsidR="00CC11E6" w:rsidRPr="00C20AA1" w:rsidRDefault="00CC11E6" w:rsidP="00CC11E6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• ИИК: KZ92070101KSN0000000 (Единый казначейский счет бюджетных поступлений).</w:t>
            </w:r>
          </w:p>
          <w:p w14:paraId="4EB28B3B" w14:textId="77777777" w:rsidR="00CC11E6" w:rsidRPr="00C20AA1" w:rsidRDefault="00CC11E6" w:rsidP="00CC11E6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• БИК: KKMFKZ2A.</w:t>
            </w:r>
          </w:p>
          <w:p w14:paraId="32943059" w14:textId="77777777" w:rsidR="00CC11E6" w:rsidRPr="00C20AA1" w:rsidRDefault="00CC11E6" w:rsidP="00CC11E6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• Банк: РГУ «Комитет казначейства Министерства Финансов РК».</w:t>
            </w:r>
          </w:p>
          <w:p w14:paraId="7A0F9EF8" w14:textId="6C4F18CF" w:rsidR="00CC11E6" w:rsidRPr="00C20AA1" w:rsidRDefault="00CC11E6" w:rsidP="00CC11E6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• КБЕ: 11.</w:t>
            </w:r>
          </w:p>
          <w:p w14:paraId="70373F6B" w14:textId="494DB862" w:rsidR="00CC11E6" w:rsidRDefault="00CC11E6" w:rsidP="00CC11E6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• ОКЭД 84116</w:t>
            </w:r>
            <w:r w:rsidR="00A509FE"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.</w:t>
            </w:r>
          </w:p>
          <w:p w14:paraId="1288DFDD" w14:textId="33A01721" w:rsidR="00CC11E6" w:rsidRPr="00C20AA1" w:rsidRDefault="00CC11E6" w:rsidP="00444008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lastRenderedPageBreak/>
              <w:t>ОБЪЕКТ СТРАХОВАНИЯ</w:t>
            </w:r>
          </w:p>
          <w:p w14:paraId="2800DBA8" w14:textId="45F4542A" w:rsidR="00CC11E6" w:rsidRDefault="00232BEF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И</w:t>
            </w:r>
            <w:r w:rsidR="00CC11E6"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мущественный интерес указанного лица, связанный с исполнением его обязанности по уплате таможенных пошлин, налогов, специальных, антидемпинговых, компенсационных пошлин, пеней, процентов, в случаях, когда в соответствии с Кодексом у такого лица возникает обязанность по уплате таких таможенных пошлин, налогов, специальных, антидемпинговых, компенсационных пошлин либо оно несет солидарную обязанность по уплате таможенных пошлин, налогов, специальных, антидемпинговых, компенсационных пошлин</w:t>
            </w:r>
            <w:r w:rsidR="00A509FE"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4B59709B" w14:textId="77777777" w:rsidR="00C20AA1" w:rsidRPr="00C20AA1" w:rsidRDefault="00C20AA1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</w:p>
          <w:p w14:paraId="43F7829D" w14:textId="77777777" w:rsidR="00CC11E6" w:rsidRPr="00C20AA1" w:rsidRDefault="00CC11E6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СТРАХОВОЙ СЛУЧАЙ</w:t>
            </w:r>
          </w:p>
          <w:p w14:paraId="095A9EED" w14:textId="5CEBAF81" w:rsidR="00CC11E6" w:rsidRDefault="00CC11E6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Страховым случаем для целей обеспечения исполнения обязанностей юридического лица, осуществляющего деятельность в сфере таможенного дела, признается факт неисполнения или ненадлежащего исполнения в установленный настоящим Кодексом срок обязанности по уплате таможенных пошлин, налогов, специальных, антидемпинговых, компенсационных пошлин, пеней, процентов при совершении таким лицом деятельности в сфере таможенного дела, либо факт неисполнения или ненадлежащего исполнения в установленный настоящим Кодексом срок солидарной обязанности по уплате таможенных пошлин, налогов, специальных, антидемпинговых, компенсационных пошлин, пеней, процентов при совершении таким лицом деятельности в сфере таможенного дела</w:t>
            </w:r>
            <w:r w:rsid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12FD7841" w14:textId="20FB215E" w:rsidR="00C20AA1" w:rsidRPr="00C20AA1" w:rsidRDefault="00CC11E6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ПЕРИОД СТРАХОВАНИЯ</w:t>
            </w:r>
          </w:p>
          <w:p w14:paraId="4249DCD8" w14:textId="41DBD03A" w:rsidR="00CC11E6" w:rsidRDefault="00CC11E6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 05.04.2026г. по 04.04.20</w:t>
            </w:r>
            <w:r w:rsid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27</w:t>
            </w: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г. (12 месяцев)</w:t>
            </w:r>
            <w:r w:rsidR="00A509FE"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26AA2D00" w14:textId="77777777" w:rsidR="00CC11E6" w:rsidRPr="00C20AA1" w:rsidRDefault="00CC11E6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ФРАНШИЗА</w:t>
            </w:r>
          </w:p>
          <w:p w14:paraId="698D2D5E" w14:textId="426F45FD" w:rsidR="00CC11E6" w:rsidRPr="00C20AA1" w:rsidRDefault="00CC11E6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Не применяется</w:t>
            </w:r>
            <w:r w:rsidR="00A509FE"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7B7D7487" w14:textId="77777777" w:rsidR="00C20AA1" w:rsidRDefault="00C20AA1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</w:p>
          <w:p w14:paraId="68125D37" w14:textId="5E36E85F" w:rsidR="00CC11E6" w:rsidRPr="00C20AA1" w:rsidRDefault="00CC11E6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СТРАХОВАЯ СУММА/ЛИМИТ (100%)</w:t>
            </w:r>
          </w:p>
          <w:p w14:paraId="238F00AB" w14:textId="3C05B7F7" w:rsidR="00CC11E6" w:rsidRPr="00C20AA1" w:rsidRDefault="00A509FE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Эквивалент 500 000 (пятисот тысяч) евро в тенге по официальному курсу Национального Банка Республики Казахстан на дату начала периода страховой защиты (05.04.2026 г.).</w:t>
            </w:r>
          </w:p>
          <w:p w14:paraId="401952FF" w14:textId="77777777" w:rsidR="00CC11E6" w:rsidRPr="00C20AA1" w:rsidRDefault="00CC11E6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lastRenderedPageBreak/>
              <w:t>СТРАХОВАЯ ПРЕМИЯ</w:t>
            </w:r>
          </w:p>
          <w:p w14:paraId="1C936A56" w14:textId="77777777" w:rsidR="00CC11E6" w:rsidRPr="00C20AA1" w:rsidRDefault="00CC11E6" w:rsidP="00CC11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Страховая премия определяется по результатам закупок способом запроса ценовых предложений на основании предложения Победителя.</w:t>
            </w:r>
          </w:p>
          <w:p w14:paraId="4662D5E1" w14:textId="4519EEF8" w:rsidR="00CC11E6" w:rsidRPr="00C20AA1" w:rsidRDefault="00CC11E6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ТЕРРИТОРИЯ СТРАХОВАНИЯ</w:t>
            </w:r>
          </w:p>
          <w:p w14:paraId="58B3E3F7" w14:textId="2794D96B" w:rsidR="00CC11E6" w:rsidRPr="00C20AA1" w:rsidRDefault="00CC11E6" w:rsidP="00444008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Республика Казахстан</w:t>
            </w:r>
            <w:r w:rsidR="00C20AA1"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RU"/>
              </w:rPr>
              <w:t>.</w:t>
            </w:r>
          </w:p>
        </w:tc>
      </w:tr>
    </w:tbl>
    <w:p w14:paraId="35FE9E66" w14:textId="77777777" w:rsidR="00CC11E6" w:rsidRDefault="00CC11E6" w:rsidP="00CC11E6">
      <w:pPr>
        <w:pStyle w:val="ae"/>
        <w:jc w:val="both"/>
        <w:rPr>
          <w:b/>
          <w:bCs/>
          <w:sz w:val="28"/>
          <w:szCs w:val="28"/>
        </w:rPr>
      </w:pPr>
      <w:bookmarkStart w:id="0" w:name="_Hlk119330655"/>
    </w:p>
    <w:p w14:paraId="4328BA63" w14:textId="77777777" w:rsidR="00C20AA1" w:rsidRPr="00C20AA1" w:rsidRDefault="00C20AA1" w:rsidP="00CC11E6">
      <w:pPr>
        <w:pStyle w:val="ae"/>
        <w:jc w:val="both"/>
        <w:rPr>
          <w:b/>
          <w:bCs/>
          <w:sz w:val="28"/>
          <w:szCs w:val="28"/>
        </w:rPr>
      </w:pPr>
    </w:p>
    <w:bookmarkEnd w:id="0"/>
    <w:p w14:paraId="6A41CBE0" w14:textId="77777777" w:rsidR="00CC11E6" w:rsidRPr="00C20AA1" w:rsidRDefault="00CC11E6" w:rsidP="00CC11E6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C20AA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Разработал</w:t>
      </w:r>
    </w:p>
    <w:p w14:paraId="79375332" w14:textId="77777777" w:rsidR="00CC11E6" w:rsidRPr="00C20AA1" w:rsidRDefault="00CC11E6" w:rsidP="00CC11E6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C20AA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Менеджер по управлению рисками</w:t>
      </w:r>
    </w:p>
    <w:p w14:paraId="7ECC2D0C" w14:textId="52069854" w:rsidR="009A1935" w:rsidRPr="00C20AA1" w:rsidRDefault="00CC11E6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  <w:lang w:val="en-US"/>
        </w:rPr>
      </w:pPr>
      <w:r w:rsidRPr="00C20AA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и внутреннему контролю                                                                    Б. Чинаев</w:t>
      </w:r>
    </w:p>
    <w:p w14:paraId="338E1850" w14:textId="77777777" w:rsidR="00A509FE" w:rsidRDefault="00A509FE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20DF8043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7622F553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13F57120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37184240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2D36A063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409D2D06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4F22A989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3B38B9C0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0B2BD6DD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135807DC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2BB65230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058F5805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49291B8E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027C8354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516A652E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352EB3CA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28E62D7C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3C61FDD9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395CEE05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2B8AB0EE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0F5EAB1A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71D37BFA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45FC5C89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4F2B48D4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71C37128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2AE3E83D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3D41FC4F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7233BEDF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751768DB" w14:textId="77777777" w:rsid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14AD7A3B" w14:textId="77777777" w:rsidR="00C20AA1" w:rsidRPr="00C20AA1" w:rsidRDefault="00C20AA1" w:rsidP="00232BEF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14:paraId="5FB17AA8" w14:textId="77777777" w:rsidR="00A509FE" w:rsidRPr="00C20AA1" w:rsidRDefault="00A509FE" w:rsidP="00A509FE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lastRenderedPageBreak/>
        <w:t>Бекітемін</w:t>
      </w:r>
      <w:proofErr w:type="spellEnd"/>
    </w:p>
    <w:p w14:paraId="4EF955E7" w14:textId="77777777" w:rsidR="00A509FE" w:rsidRPr="00C20AA1" w:rsidRDefault="00A509FE" w:rsidP="00A509FE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Құрық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Порты» ЖШС</w:t>
      </w:r>
    </w:p>
    <w:p w14:paraId="4E6168F1" w14:textId="24B74610" w:rsidR="00A509FE" w:rsidRPr="00C20AA1" w:rsidRDefault="00A509FE" w:rsidP="00A509FE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 xml:space="preserve">_________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А.А.Камбаров</w:t>
      </w:r>
      <w:proofErr w:type="spellEnd"/>
    </w:p>
    <w:p w14:paraId="0C5D7F3F" w14:textId="0A03C038" w:rsidR="00A509FE" w:rsidRPr="00C20AA1" w:rsidRDefault="00A509FE" w:rsidP="00A509FE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>«____» _________ 2026ж.</w:t>
      </w:r>
    </w:p>
    <w:p w14:paraId="53CE9A47" w14:textId="77777777" w:rsidR="00A509FE" w:rsidRPr="00C20AA1" w:rsidRDefault="00A509FE" w:rsidP="00A509FE">
      <w:pPr>
        <w:pStyle w:val="af0"/>
        <w:ind w:left="0"/>
        <w:rPr>
          <w:b/>
          <w:sz w:val="28"/>
          <w:szCs w:val="28"/>
          <w:lang w:val="kk-KZ"/>
        </w:rPr>
      </w:pPr>
    </w:p>
    <w:p w14:paraId="175B365F" w14:textId="77777777" w:rsidR="00A509FE" w:rsidRPr="00C20AA1" w:rsidRDefault="00A509FE" w:rsidP="00A50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 xml:space="preserve">ТЕХНИКАЛЫҚ СИПАТТАМА </w:t>
      </w:r>
    </w:p>
    <w:p w14:paraId="21419E66" w14:textId="77777777" w:rsidR="00A509FE" w:rsidRPr="00C20AA1" w:rsidRDefault="00A509FE" w:rsidP="00A50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Азаматтық-құқықтық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жауапкершілікті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сақтандыру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(автомобиль,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әуе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, су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көлігі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иелерінің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азаматтық-құқықтық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жауапкершілігін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сақтандырудан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басқа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AA1">
        <w:rPr>
          <w:rFonts w:ascii="Times New Roman" w:hAnsi="Times New Roman" w:cs="Times New Roman"/>
          <w:b/>
          <w:sz w:val="28"/>
          <w:szCs w:val="28"/>
        </w:rPr>
        <w:t>көрсетулерге</w:t>
      </w:r>
      <w:proofErr w:type="spellEnd"/>
      <w:r w:rsidRPr="00C20A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667842" w14:textId="77777777" w:rsidR="00A509FE" w:rsidRPr="00C20AA1" w:rsidRDefault="00A509FE" w:rsidP="00A50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AA1">
        <w:rPr>
          <w:rFonts w:ascii="Times New Roman" w:hAnsi="Times New Roman" w:cs="Times New Roman"/>
          <w:b/>
          <w:sz w:val="28"/>
          <w:szCs w:val="28"/>
        </w:rPr>
        <w:t>(ТЖҚ БНА коды 749020.000.000018)</w:t>
      </w:r>
    </w:p>
    <w:p w14:paraId="3B7B828F" w14:textId="77777777" w:rsidR="00A509FE" w:rsidRPr="00C20AA1" w:rsidRDefault="00A509FE" w:rsidP="00A50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0242" w:type="dxa"/>
        <w:tblInd w:w="-714" w:type="dxa"/>
        <w:tblLook w:val="04A0" w:firstRow="1" w:lastRow="0" w:firstColumn="1" w:lastColumn="0" w:noHBand="0" w:noVBand="1"/>
      </w:tblPr>
      <w:tblGrid>
        <w:gridCol w:w="617"/>
        <w:gridCol w:w="9625"/>
      </w:tblGrid>
      <w:tr w:rsidR="00A509FE" w:rsidRPr="00C20AA1" w14:paraId="45D7F023" w14:textId="77777777" w:rsidTr="00444008">
        <w:trPr>
          <w:trHeight w:val="802"/>
        </w:trPr>
        <w:tc>
          <w:tcPr>
            <w:tcW w:w="617" w:type="dxa"/>
            <w:vAlign w:val="center"/>
          </w:tcPr>
          <w:p w14:paraId="0C4C6ED6" w14:textId="77777777" w:rsidR="00A509FE" w:rsidRPr="00C20AA1" w:rsidRDefault="00A509FE" w:rsidP="00444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A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625" w:type="dxa"/>
            <w:vAlign w:val="center"/>
          </w:tcPr>
          <w:p w14:paraId="6B44B4C6" w14:textId="509D2785" w:rsidR="00A509FE" w:rsidRPr="00C20AA1" w:rsidRDefault="00A509FE" w:rsidP="00444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Талаптар</w:t>
            </w:r>
            <w:proofErr w:type="spellEnd"/>
          </w:p>
        </w:tc>
      </w:tr>
      <w:tr w:rsidR="00A509FE" w:rsidRPr="00C20AA1" w14:paraId="63BC55AE" w14:textId="77777777" w:rsidTr="00444008">
        <w:trPr>
          <w:trHeight w:val="223"/>
        </w:trPr>
        <w:tc>
          <w:tcPr>
            <w:tcW w:w="617" w:type="dxa"/>
            <w:vAlign w:val="center"/>
          </w:tcPr>
          <w:p w14:paraId="08245140" w14:textId="77777777" w:rsidR="00A509FE" w:rsidRPr="00C20AA1" w:rsidRDefault="00A509FE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5" w:type="dxa"/>
          </w:tcPr>
          <w:p w14:paraId="744DB241" w14:textId="23002EF7" w:rsidR="00A509FE" w:rsidRPr="00C20AA1" w:rsidRDefault="00A509FE" w:rsidP="00444008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Сатып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алынатын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қызметтердің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сипаттамасы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A509FE" w:rsidRPr="00C20AA1" w14:paraId="275C2381" w14:textId="77777777" w:rsidTr="00444008">
        <w:trPr>
          <w:trHeight w:val="223"/>
        </w:trPr>
        <w:tc>
          <w:tcPr>
            <w:tcW w:w="617" w:type="dxa"/>
            <w:vAlign w:val="center"/>
          </w:tcPr>
          <w:p w14:paraId="4B2FEDF8" w14:textId="77777777" w:rsidR="00A509FE" w:rsidRPr="00C20AA1" w:rsidRDefault="00A509FE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5" w:type="dxa"/>
          </w:tcPr>
          <w:p w14:paraId="08C9234E" w14:textId="2CD46219" w:rsidR="00A509FE" w:rsidRPr="00C20AA1" w:rsidRDefault="00A509FE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Кеден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ісі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саласында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жүзеге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асыратын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заңды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тұлғаның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міндеттемелерін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орындауды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қамтамасыз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ету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мақсатындағы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ерікті</w:t>
            </w:r>
            <w:proofErr w:type="spellEnd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сақтандыру</w:t>
            </w:r>
            <w:proofErr w:type="spellEnd"/>
          </w:p>
        </w:tc>
      </w:tr>
      <w:tr w:rsidR="00A509FE" w:rsidRPr="00C20AA1" w14:paraId="67F0992E" w14:textId="77777777" w:rsidTr="00444008">
        <w:trPr>
          <w:trHeight w:val="299"/>
        </w:trPr>
        <w:tc>
          <w:tcPr>
            <w:tcW w:w="617" w:type="dxa"/>
            <w:vAlign w:val="center"/>
          </w:tcPr>
          <w:p w14:paraId="14CAE03C" w14:textId="77777777" w:rsidR="00A509FE" w:rsidRPr="00C20AA1" w:rsidRDefault="00A509FE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5" w:type="dxa"/>
          </w:tcPr>
          <w:p w14:paraId="46092581" w14:textId="46266E4E" w:rsidR="00A509FE" w:rsidRPr="00C20AA1" w:rsidRDefault="00A509FE" w:rsidP="0044400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u w:val="single"/>
              </w:rPr>
            </w:pPr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2.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Сатып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алынатын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қызметтердің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талап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етілетін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функционалдық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техникалық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сапалық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пайдалану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сипаттамалары</w:t>
            </w:r>
            <w:proofErr w:type="spellEnd"/>
            <w:r w:rsidRPr="00C20A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</w:tr>
      <w:tr w:rsidR="00A509FE" w:rsidRPr="00C20AA1" w14:paraId="69569FAA" w14:textId="77777777" w:rsidTr="00444008">
        <w:trPr>
          <w:trHeight w:val="299"/>
        </w:trPr>
        <w:tc>
          <w:tcPr>
            <w:tcW w:w="617" w:type="dxa"/>
            <w:vAlign w:val="center"/>
          </w:tcPr>
          <w:p w14:paraId="14317951" w14:textId="77777777" w:rsidR="00A509FE" w:rsidRPr="00C20AA1" w:rsidRDefault="00A509FE" w:rsidP="00444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5" w:type="dxa"/>
          </w:tcPr>
          <w:p w14:paraId="4907D8B7" w14:textId="2A299972" w:rsidR="00A509FE" w:rsidRPr="00C20AA1" w:rsidRDefault="00A509FE" w:rsidP="00444008">
            <w:pPr>
              <w:pStyle w:val="a7"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RU"/>
              </w:rPr>
              <w:t>САҚТАНДЫРУ ТҮРІ</w:t>
            </w:r>
          </w:p>
          <w:p w14:paraId="4D11B87A" w14:textId="0D702017" w:rsidR="00A509FE" w:rsidRPr="00C20AA1" w:rsidRDefault="00A509FE" w:rsidP="00444008">
            <w:pPr>
              <w:pStyle w:val="a7"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Кеден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ісі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саласында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қызметті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жүзеге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асыратын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заңды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тұлғаның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міндеттемелерін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орындауды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қамтамасыз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ету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мақсатындағы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ерікті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RU"/>
              </w:rPr>
              <w:t>сақтандыру</w:t>
            </w:r>
            <w:proofErr w:type="spellEnd"/>
            <w:r w:rsidRPr="00C20AA1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.</w:t>
            </w:r>
          </w:p>
          <w:p w14:paraId="684507CE" w14:textId="77777777" w:rsidR="00A509FE" w:rsidRPr="00C20AA1" w:rsidRDefault="00A509FE" w:rsidP="00444008">
            <w:pPr>
              <w:pStyle w:val="a7"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RU"/>
              </w:rPr>
            </w:pPr>
          </w:p>
          <w:p w14:paraId="3BDEEB8D" w14:textId="15929CCA" w:rsidR="00A509FE" w:rsidRPr="00C20AA1" w:rsidRDefault="00A509FE" w:rsidP="00444008">
            <w:pPr>
              <w:pStyle w:val="a7"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RU"/>
              </w:rPr>
              <w:t>ПАЙДА АЛУШЫ</w:t>
            </w:r>
          </w:p>
          <w:p w14:paraId="164234D1" w14:textId="77777777" w:rsidR="00A509FE" w:rsidRPr="00C20AA1" w:rsidRDefault="00A509FE" w:rsidP="00A509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</w:pPr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•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Атауы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: «ҚР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Қаржы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министрлігі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Мемлекеттік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кірістер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комитетінің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Маңғыстау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облысы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бойынша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мемлекеттік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кірістер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департаменті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» РММ.</w:t>
            </w:r>
          </w:p>
          <w:p w14:paraId="04F106A1" w14:textId="77777777" w:rsidR="00A509FE" w:rsidRPr="00C20AA1" w:rsidRDefault="00A509FE" w:rsidP="00A509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</w:pPr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• БСН (БИН): 900340000028.</w:t>
            </w:r>
          </w:p>
          <w:p w14:paraId="2D97F3A7" w14:textId="77777777" w:rsidR="00A509FE" w:rsidRPr="00C20AA1" w:rsidRDefault="00A509FE" w:rsidP="00A509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</w:pPr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• ЖСК (ИИК): KZ92070101KSN0000000 (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Бюджеттік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түсімдердің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бірыңғай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қазынашылық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шоты).</w:t>
            </w:r>
          </w:p>
          <w:p w14:paraId="396B2B1B" w14:textId="77777777" w:rsidR="00A509FE" w:rsidRPr="00C20AA1" w:rsidRDefault="00A509FE" w:rsidP="00A509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</w:pPr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• БСК (БИК): KKMFKZ2A.</w:t>
            </w:r>
          </w:p>
          <w:p w14:paraId="5F6171B0" w14:textId="77777777" w:rsidR="00A509FE" w:rsidRPr="00C20AA1" w:rsidRDefault="00A509FE" w:rsidP="00A509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</w:pPr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• Банк: «ҚР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Қаржы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министрлігінің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Қазынашылық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комитеті</w:t>
            </w:r>
            <w:proofErr w:type="spellEnd"/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» РММ.</w:t>
            </w:r>
          </w:p>
          <w:p w14:paraId="18F2088A" w14:textId="385366B2" w:rsidR="00A509FE" w:rsidRPr="007E4673" w:rsidRDefault="00A509FE" w:rsidP="00A509FE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KZ"/>
              </w:rPr>
            </w:pPr>
            <w:r w:rsidRPr="00C20AA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KZ"/>
              </w:rPr>
              <w:t>• КБЕ: 11.</w:t>
            </w:r>
          </w:p>
          <w:p w14:paraId="183E5081" w14:textId="77777777" w:rsidR="00A509FE" w:rsidRPr="007E4673" w:rsidRDefault="00A509FE" w:rsidP="00444008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KZ"/>
              </w:rPr>
            </w:pPr>
            <w:r w:rsidRPr="007E4673">
              <w:rPr>
                <w:rFonts w:ascii="Times New Roman" w:eastAsia="TimesNewRomanPSMT" w:hAnsi="Times New Roman" w:cs="Times New Roman"/>
                <w:bCs/>
                <w:sz w:val="28"/>
                <w:szCs w:val="28"/>
                <w:lang w:val="ru-KZ"/>
              </w:rPr>
              <w:t>• ОКЭД 84116</w:t>
            </w:r>
          </w:p>
          <w:p w14:paraId="0BD7B057" w14:textId="77777777" w:rsidR="00C20AA1" w:rsidRPr="007E4673" w:rsidRDefault="00C20AA1" w:rsidP="00444008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KZ"/>
              </w:rPr>
            </w:pPr>
          </w:p>
          <w:p w14:paraId="29A32B73" w14:textId="34571544" w:rsidR="00A509FE" w:rsidRPr="007E4673" w:rsidRDefault="00A509FE" w:rsidP="00444008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KZ"/>
              </w:rPr>
            </w:pPr>
            <w:r w:rsidRPr="007E467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KZ"/>
              </w:rPr>
              <w:lastRenderedPageBreak/>
              <w:t>САҚТАНДЫРУ ОБЪЕКТІ</w:t>
            </w:r>
          </w:p>
          <w:p w14:paraId="73C6924C" w14:textId="64B7E683" w:rsidR="00A509FE" w:rsidRPr="007E4673" w:rsidRDefault="00A509FE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</w:pP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Көрсетілген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тұлғаның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кедендік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салықтарды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арнайы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демпингке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қарсы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өтемақы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баждарын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өсімпұлдарды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пайыздарды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төлеу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жөніндегі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міндетін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орындауына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байланысты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мүліктік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мүддесі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егер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Кодекске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сәйкес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мұндай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тұлғада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осындай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кедендік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салықтарды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арнайы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демпингке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қарсы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өтемақы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баждарын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төлеу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міндеті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туындаған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жағдайда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немесе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ол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кедендік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салықтарды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арнайы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демпингке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қарсы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өтемақы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баждарын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төлеу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бойынша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ортақ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жауапкершілік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көтеретін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болса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;</w:t>
            </w:r>
          </w:p>
          <w:p w14:paraId="211F5504" w14:textId="77777777" w:rsidR="00C20AA1" w:rsidRPr="007E4673" w:rsidRDefault="00C20AA1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</w:pPr>
          </w:p>
          <w:p w14:paraId="23E75E4E" w14:textId="3D2F2D33" w:rsidR="00A509FE" w:rsidRPr="007E4673" w:rsidRDefault="00A509FE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KZ"/>
              </w:rPr>
            </w:pPr>
            <w:r w:rsidRPr="007E467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KZ"/>
              </w:rPr>
              <w:t>САҚТАНДЫРУ ЖАҒДАЙЫ</w:t>
            </w:r>
          </w:p>
          <w:p w14:paraId="7E199100" w14:textId="579D628B" w:rsidR="00A509FE" w:rsidRPr="007E4673" w:rsidRDefault="00A509FE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</w:pP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Кеден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ісі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саласында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қызметті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жүзеге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асыратын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заңды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тұлғаның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міндеттемелерін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орындауын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қамтамасыз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ету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мақсаттары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үшін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сақтандыру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жағдайы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деп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осы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Кодексте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белгіленген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мерзімде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кедендік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салықтарды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арнайы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демпингке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қарсы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өтемақы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баждарын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өсімпұлдарды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пайыздарды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төлеу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жөніндегі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міндеттің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орындалмауы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немесе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тиісінше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орындалмауы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не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көрсетілген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тұлға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кеден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ісі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саласында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қызметті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жүзеге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асырған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кезде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осы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Кодексте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белгіленген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мерзімде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кедендік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салықтарды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арнайы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демпингке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қарсы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өтемақы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баждарын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өсімпұлдарды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пайыздарды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төлеу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бойынша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ортақ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міндеттің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орындалмауы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немесе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тиісінше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орындалмауы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фактісі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танылады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.</w:t>
            </w:r>
          </w:p>
          <w:p w14:paraId="7884FFA9" w14:textId="77777777" w:rsidR="00C20AA1" w:rsidRPr="007E4673" w:rsidRDefault="00C20AA1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</w:pPr>
          </w:p>
          <w:p w14:paraId="35DCB5D2" w14:textId="3E46C038" w:rsidR="00A509FE" w:rsidRPr="007E4673" w:rsidRDefault="00A509FE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KZ"/>
              </w:rPr>
            </w:pPr>
            <w:r w:rsidRPr="007E467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val="ru-KZ"/>
              </w:rPr>
              <w:t>САҚТАНДЫРУ КЕЗЕҢІ</w:t>
            </w:r>
          </w:p>
          <w:p w14:paraId="6F3806D6" w14:textId="36143112" w:rsidR="00A509FE" w:rsidRPr="007E4673" w:rsidRDefault="00A509FE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</w:pPr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05.04.2026 ж.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бастап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04.04.2027 ж. </w:t>
            </w:r>
            <w:proofErr w:type="spellStart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>дейін</w:t>
            </w:r>
            <w:proofErr w:type="spellEnd"/>
            <w:r w:rsidRPr="007E467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  <w:t xml:space="preserve"> (12 ай)</w:t>
            </w:r>
          </w:p>
          <w:p w14:paraId="3AF712FC" w14:textId="77777777" w:rsidR="00C20AA1" w:rsidRPr="007E4673" w:rsidRDefault="00C20AA1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KZ"/>
              </w:rPr>
            </w:pPr>
          </w:p>
          <w:p w14:paraId="536B3FDE" w14:textId="77777777" w:rsidR="00A509FE" w:rsidRPr="00C20AA1" w:rsidRDefault="00A509FE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ФРАНШИЗА</w:t>
            </w:r>
          </w:p>
          <w:p w14:paraId="547E18DD" w14:textId="05B152DC" w:rsidR="00A509FE" w:rsidRPr="00C20AA1" w:rsidRDefault="00A509FE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Қолданылмайды</w:t>
            </w:r>
            <w:proofErr w:type="spellEnd"/>
          </w:p>
          <w:p w14:paraId="048CC1BC" w14:textId="28A966F9" w:rsidR="00A509FE" w:rsidRPr="00C20AA1" w:rsidRDefault="00A509FE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САҚТАНДЫРУ СОМАСЫ / ЛИМИТ (100%)</w:t>
            </w:r>
          </w:p>
          <w:p w14:paraId="26F10EE8" w14:textId="68E64EEA" w:rsidR="00A509FE" w:rsidRPr="00C20AA1" w:rsidRDefault="00C20AA1" w:rsidP="00444008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500 000 (бес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жүз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мың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)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еуроның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теңге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эквиваленті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Қазақстан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Республикасының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Ұлттық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Банкінің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ресми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бағамы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бойынша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сақтандыру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қорғау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кезеңінің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басталу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күніне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(05.04.2026 ж.)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есептеледі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08D5AA4F" w14:textId="78CE9C70" w:rsidR="00A509FE" w:rsidRPr="00C20AA1" w:rsidRDefault="00C20AA1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lastRenderedPageBreak/>
              <w:t>САҚТАНДЫРУ ПРЕМИЯСЫ</w:t>
            </w:r>
          </w:p>
          <w:p w14:paraId="07F34BE1" w14:textId="5613CDFA" w:rsidR="00A509FE" w:rsidRPr="00C20AA1" w:rsidRDefault="00C20AA1" w:rsidP="004440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Сақтандыру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премиясы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жеңімпаздың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ұсынысына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негізделіп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,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баға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ұсыныстарын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сұрау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тәсілі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арқылы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сатып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алу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нәтижесінде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анықталады</w:t>
            </w:r>
            <w:proofErr w:type="spellEnd"/>
            <w:r w:rsidR="00A509FE"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1BB2AC8A" w14:textId="45F93D31" w:rsidR="00A509FE" w:rsidRPr="00C20AA1" w:rsidRDefault="00A509FE" w:rsidP="00444008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r w:rsidR="00C20AA1" w:rsidRPr="00C20AA1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САҚТАНДЫРУ АУМАҒЫ</w:t>
            </w:r>
          </w:p>
          <w:p w14:paraId="3091EDA5" w14:textId="1FC1B471" w:rsidR="00A509FE" w:rsidRPr="00C20AA1" w:rsidRDefault="00C20AA1" w:rsidP="00444008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RU"/>
              </w:rPr>
              <w:t>Қазақстан</w:t>
            </w:r>
            <w:proofErr w:type="spellEnd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AA1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val="ru-RU"/>
              </w:rPr>
              <w:t>Республикасы</w:t>
            </w:r>
            <w:proofErr w:type="spellEnd"/>
          </w:p>
        </w:tc>
      </w:tr>
    </w:tbl>
    <w:p w14:paraId="3B383CF6" w14:textId="77777777" w:rsidR="00A509FE" w:rsidRPr="00C20AA1" w:rsidRDefault="00A509FE" w:rsidP="00A509FE">
      <w:pPr>
        <w:pStyle w:val="ae"/>
        <w:jc w:val="both"/>
        <w:rPr>
          <w:b/>
          <w:bCs/>
          <w:sz w:val="28"/>
          <w:szCs w:val="28"/>
        </w:rPr>
      </w:pPr>
    </w:p>
    <w:p w14:paraId="3DF0BEC4" w14:textId="77777777" w:rsidR="00825AF9" w:rsidRDefault="00825AF9" w:rsidP="00C20A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534BBC" w14:textId="485347A7" w:rsidR="00C20AA1" w:rsidRPr="00C20AA1" w:rsidRDefault="00C20AA1" w:rsidP="00C20A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20AA1">
        <w:rPr>
          <w:rFonts w:ascii="Times New Roman" w:hAnsi="Times New Roman" w:cs="Times New Roman"/>
          <w:b/>
          <w:bCs/>
          <w:sz w:val="28"/>
          <w:szCs w:val="28"/>
          <w:lang w:val="kk-KZ"/>
        </w:rPr>
        <w:t>Әзірлеген</w:t>
      </w:r>
    </w:p>
    <w:p w14:paraId="1C8D3DDF" w14:textId="77777777" w:rsidR="00C20AA1" w:rsidRPr="00C20AA1" w:rsidRDefault="00C20AA1" w:rsidP="00C20A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20AA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Тәуекелдерді басқару </w:t>
      </w:r>
    </w:p>
    <w:p w14:paraId="6D6A43C7" w14:textId="694851B9" w:rsidR="00A509FE" w:rsidRPr="00C20AA1" w:rsidRDefault="00C20AA1" w:rsidP="00C20AA1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C20AA1">
        <w:rPr>
          <w:rFonts w:ascii="Times New Roman" w:hAnsi="Times New Roman" w:cs="Times New Roman"/>
          <w:b/>
          <w:bCs/>
          <w:sz w:val="28"/>
          <w:szCs w:val="28"/>
          <w:lang w:val="kk-KZ"/>
        </w:rPr>
        <w:t>және ішкі бақылау менеджері                                                            Б. Чинаев</w:t>
      </w:r>
    </w:p>
    <w:sectPr w:rsidR="00A509FE" w:rsidRPr="00C20AA1" w:rsidSect="00C20AA1">
      <w:pgSz w:w="11906" w:h="16838"/>
      <w:pgMar w:top="1276" w:right="850" w:bottom="1276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31.03.2026 09:07 Айпкалиева Нургуль Куспангалиевна - без замечаний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31.03.2026 09:28 Сабугалиева Шынар Махымовна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31.03.2026 10:36. Копия электронного документа. Версия СЭД: Documentolog 7.23.6.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62A4"/>
    <w:multiLevelType w:val="hybridMultilevel"/>
    <w:tmpl w:val="ADB69C24"/>
    <w:lvl w:ilvl="0" w:tplc="53C049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7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24"/>
    <w:rsid w:val="00092720"/>
    <w:rsid w:val="001A3A06"/>
    <w:rsid w:val="00232BEF"/>
    <w:rsid w:val="00243B37"/>
    <w:rsid w:val="0071234D"/>
    <w:rsid w:val="007E4673"/>
    <w:rsid w:val="00825AF9"/>
    <w:rsid w:val="00920F40"/>
    <w:rsid w:val="009A1935"/>
    <w:rsid w:val="00A509FE"/>
    <w:rsid w:val="00C20AA1"/>
    <w:rsid w:val="00CC11E6"/>
    <w:rsid w:val="00E87E24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B4E9"/>
  <w15:chartTrackingRefBased/>
  <w15:docId w15:val="{C1087C13-DBAA-4D07-AE7E-6C2B5749A64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E6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E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E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E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E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E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E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E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E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E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E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E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E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E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7E2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87E24"/>
    <w:pPr>
      <w:spacing w:after="160"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9">
    <w:name w:val="Intense Emphasis"/>
    <w:basedOn w:val="a0"/>
    <w:uiPriority w:val="21"/>
    <w:qFormat/>
    <w:rsid w:val="00E87E2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8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E87E2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87E2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CC11E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aliases w:val="Обя,мелкий,No Spacing,для приказов"/>
    <w:link w:val="af"/>
    <w:uiPriority w:val="1"/>
    <w:qFormat/>
    <w:rsid w:val="00CC11E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Body Text"/>
    <w:basedOn w:val="a"/>
    <w:link w:val="af1"/>
    <w:uiPriority w:val="1"/>
    <w:qFormat/>
    <w:rsid w:val="00CC11E6"/>
    <w:pPr>
      <w:widowControl w:val="0"/>
      <w:autoSpaceDE w:val="0"/>
      <w:autoSpaceDN w:val="0"/>
      <w:spacing w:before="9" w:after="0" w:line="240" w:lineRule="auto"/>
      <w:ind w:left="260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CC11E6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character" w:customStyle="1" w:styleId="af">
    <w:name w:val="Без интервала Знак"/>
    <w:aliases w:val="Обя Знак,мелкий Знак,No Spacing Знак,для приказов Знак"/>
    <w:basedOn w:val="a0"/>
    <w:link w:val="ae"/>
    <w:uiPriority w:val="1"/>
    <w:rsid w:val="00CC11E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CC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01" Type="http://schemas.openxmlformats.org/officeDocument/2006/relationships/image" Target="media/image90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644</Words>
  <Characters>5035</Characters>
  <Application>Microsoft Office Word</Application>
  <DocSecurity>0</DocSecurity>
  <Lines>189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Batyrbek Chinayev</dc:creator>
  <cp:keywords/>
  <dc:description/>
  <cp:lastModifiedBy>Batyrbek Chinayev</cp:lastModifiedBy>
  <cp:revision>10</cp:revision>
  <cp:lastPrinted>2026-03-26T06:17:00Z</cp:lastPrinted>
  <dcterms:created xsi:type="dcterms:W3CDTF">2026-03-26T05:02:00Z</dcterms:created>
  <dcterms:modified xsi:type="dcterms:W3CDTF">2026-03-26T06:18:00Z</dcterms:modified>
</cp:coreProperties>
</file>